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3DB" w:rsidRPr="00C65EB8" w:rsidRDefault="007C33DB" w:rsidP="007C33DB">
      <w:pPr>
        <w:jc w:val="center"/>
        <w:rPr>
          <w:rFonts w:ascii="楷体_GB2312" w:hAnsi="华文楷体"/>
          <w:b/>
          <w:bCs/>
          <w:color w:val="FF0000"/>
          <w:sz w:val="52"/>
          <w:szCs w:val="52"/>
        </w:rPr>
      </w:pPr>
      <w:r w:rsidRPr="00C65EB8">
        <w:rPr>
          <w:rFonts w:ascii="楷体_GB2312" w:hAnsi="楷体_GB2312"/>
          <w:b/>
          <w:bCs/>
          <w:color w:val="FF0000"/>
          <w:sz w:val="52"/>
          <w:szCs w:val="52"/>
        </w:rPr>
        <w:t>中央民族大学</w:t>
      </w:r>
      <w:r w:rsidRPr="00C65EB8">
        <w:rPr>
          <w:rFonts w:ascii="楷体_GB2312" w:hAnsi="华文楷体"/>
          <w:b/>
          <w:bCs/>
          <w:color w:val="FF0000"/>
          <w:sz w:val="52"/>
          <w:szCs w:val="52"/>
        </w:rPr>
        <w:t>MPA</w:t>
      </w:r>
      <w:r w:rsidRPr="00C65EB8">
        <w:rPr>
          <w:rFonts w:ascii="楷体_GB2312" w:hAnsi="华文楷体"/>
          <w:b/>
          <w:bCs/>
          <w:color w:val="FF0000"/>
          <w:sz w:val="52"/>
          <w:szCs w:val="52"/>
        </w:rPr>
        <w:t>教育中心</w:t>
      </w:r>
    </w:p>
    <w:p w:rsidR="007C33DB" w:rsidRDefault="007C33DB" w:rsidP="007C33DB">
      <w:pPr>
        <w:snapToGrid w:val="0"/>
        <w:spacing w:line="300" w:lineRule="exact"/>
        <w:rPr>
          <w:rFonts w:ascii="宋体" w:hAnsi="宋体"/>
          <w:b/>
          <w:bCs/>
          <w:color w:val="FF0000"/>
          <w:sz w:val="36"/>
          <w:szCs w:val="36"/>
        </w:rPr>
      </w:pPr>
      <w:r>
        <w:rPr>
          <w:noProof/>
        </w:rPr>
        <w:drawing>
          <wp:inline distT="0" distB="0" distL="0" distR="0">
            <wp:extent cx="5405120" cy="22860"/>
            <wp:effectExtent l="0" t="0" r="5080" b="0"/>
            <wp:docPr id="1" name="图片 1" descr="C:\Users\1206\AppData\Local\Temp\ksohtml\wps6D4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06\AppData\Local\Temp\ksohtml\wps6D44.tmp.pn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5120" cy="22860"/>
                    </a:xfrm>
                    <a:prstGeom prst="rect">
                      <a:avLst/>
                    </a:prstGeom>
                    <a:noFill/>
                    <a:ln>
                      <a:noFill/>
                    </a:ln>
                  </pic:spPr>
                </pic:pic>
              </a:graphicData>
            </a:graphic>
          </wp:inline>
        </w:drawing>
      </w:r>
      <w:r>
        <w:rPr>
          <w:rFonts w:ascii="宋体" w:hAnsi="宋体" w:hint="eastAsia"/>
          <w:b/>
          <w:bCs/>
          <w:color w:val="FF0000"/>
          <w:sz w:val="36"/>
          <w:szCs w:val="36"/>
        </w:rPr>
        <w:t xml:space="preserve"> </w:t>
      </w:r>
    </w:p>
    <w:p w:rsidR="007C33DB" w:rsidRDefault="007C33DB" w:rsidP="007C33DB">
      <w:pPr>
        <w:spacing w:line="520" w:lineRule="exact"/>
        <w:jc w:val="center"/>
        <w:rPr>
          <w:rFonts w:ascii="宋体" w:hAnsi="宋体"/>
          <w:b/>
          <w:bCs/>
          <w:color w:val="FF0000"/>
          <w:sz w:val="36"/>
          <w:szCs w:val="36"/>
        </w:rPr>
      </w:pPr>
      <w:r>
        <w:rPr>
          <w:rFonts w:ascii="宋体" w:hAnsi="宋体" w:hint="eastAsia"/>
          <w:b/>
          <w:bCs/>
          <w:color w:val="FF0000"/>
          <w:sz w:val="36"/>
          <w:szCs w:val="36"/>
        </w:rPr>
        <w:t>2019年公共管理专业硕士（MPA）</w:t>
      </w:r>
    </w:p>
    <w:p w:rsidR="007C33DB" w:rsidRDefault="007C33DB" w:rsidP="007C33DB">
      <w:pPr>
        <w:widowControl/>
        <w:spacing w:line="300" w:lineRule="auto"/>
        <w:jc w:val="center"/>
        <w:rPr>
          <w:rFonts w:ascii="楷体_GB2312" w:hAnsi="宋体"/>
          <w:b/>
          <w:bCs/>
          <w:color w:val="FF0000"/>
          <w:sz w:val="36"/>
          <w:szCs w:val="36"/>
        </w:rPr>
      </w:pPr>
      <w:r>
        <w:rPr>
          <w:rFonts w:ascii="楷体_GB2312" w:hAnsi="楷体_GB2312"/>
          <w:b/>
          <w:bCs/>
          <w:color w:val="FF0000"/>
          <w:sz w:val="36"/>
          <w:szCs w:val="36"/>
        </w:rPr>
        <w:t>招</w:t>
      </w:r>
      <w:r>
        <w:rPr>
          <w:rFonts w:ascii="楷体_GB2312" w:hAnsi="宋体"/>
          <w:b/>
          <w:bCs/>
          <w:color w:val="FF0000"/>
          <w:sz w:val="36"/>
          <w:szCs w:val="36"/>
        </w:rPr>
        <w:t xml:space="preserve"> </w:t>
      </w:r>
      <w:r>
        <w:rPr>
          <w:rFonts w:ascii="楷体_GB2312" w:hAnsi="楷体_GB2312"/>
          <w:b/>
          <w:bCs/>
          <w:color w:val="FF0000"/>
          <w:sz w:val="36"/>
          <w:szCs w:val="36"/>
        </w:rPr>
        <w:t>生</w:t>
      </w:r>
      <w:r>
        <w:rPr>
          <w:rFonts w:ascii="楷体_GB2312" w:hAnsi="宋体"/>
          <w:b/>
          <w:bCs/>
          <w:color w:val="FF0000"/>
          <w:sz w:val="36"/>
          <w:szCs w:val="36"/>
        </w:rPr>
        <w:t xml:space="preserve"> </w:t>
      </w:r>
      <w:r>
        <w:rPr>
          <w:rFonts w:ascii="楷体_GB2312" w:hAnsi="楷体_GB2312"/>
          <w:b/>
          <w:bCs/>
          <w:color w:val="FF0000"/>
          <w:sz w:val="36"/>
          <w:szCs w:val="36"/>
        </w:rPr>
        <w:t>简</w:t>
      </w:r>
      <w:r>
        <w:rPr>
          <w:rFonts w:ascii="楷体_GB2312" w:hAnsi="宋体"/>
          <w:b/>
          <w:bCs/>
          <w:color w:val="FF0000"/>
          <w:sz w:val="36"/>
          <w:szCs w:val="36"/>
        </w:rPr>
        <w:t xml:space="preserve"> </w:t>
      </w:r>
      <w:r>
        <w:rPr>
          <w:rFonts w:ascii="楷体_GB2312" w:hAnsi="楷体_GB2312"/>
          <w:b/>
          <w:bCs/>
          <w:color w:val="FF0000"/>
          <w:sz w:val="36"/>
          <w:szCs w:val="36"/>
        </w:rPr>
        <w:t>章</w:t>
      </w:r>
    </w:p>
    <w:p w:rsidR="007C33DB" w:rsidRDefault="007C33DB" w:rsidP="007C33DB">
      <w:pPr>
        <w:pStyle w:val="a3"/>
        <w:spacing w:line="480" w:lineRule="atLeast"/>
        <w:ind w:firstLineChars="200" w:firstLine="480"/>
        <w:rPr>
          <w:rFonts w:ascii="楷体_GB2312" w:hAnsi="Times New Roman" w:cs="Times New Roman"/>
          <w:kern w:val="2"/>
        </w:rPr>
      </w:pPr>
      <w:r>
        <w:rPr>
          <w:rFonts w:ascii="楷体_GB2312" w:hAnsi="Times New Roman" w:cs="Times New Roman"/>
          <w:kern w:val="2"/>
        </w:rPr>
        <w:t xml:space="preserve"> </w:t>
      </w:r>
    </w:p>
    <w:p w:rsidR="007C33DB" w:rsidRDefault="007C33DB" w:rsidP="007C33DB">
      <w:pPr>
        <w:pStyle w:val="a3"/>
        <w:spacing w:line="480" w:lineRule="atLeast"/>
        <w:ind w:firstLineChars="200" w:firstLine="480"/>
        <w:rPr>
          <w:rFonts w:ascii="楷体_GB2312" w:hAnsi="Times New Roman" w:cs="Times New Roman"/>
          <w:kern w:val="2"/>
        </w:rPr>
      </w:pPr>
      <w:r>
        <w:rPr>
          <w:rFonts w:ascii="楷体_GB2312" w:hAnsi="楷体_GB2312" w:cs="Times New Roman"/>
          <w:kern w:val="2"/>
        </w:rPr>
        <w:t>公共管理硕士（</w:t>
      </w:r>
      <w:r>
        <w:rPr>
          <w:rFonts w:ascii="楷体_GB2312" w:hAnsi="Times New Roman" w:cs="Times New Roman"/>
          <w:kern w:val="2"/>
        </w:rPr>
        <w:t>MPA</w:t>
      </w:r>
      <w:r>
        <w:rPr>
          <w:rFonts w:ascii="楷体_GB2312" w:hAnsi="Times New Roman" w:cs="Times New Roman"/>
          <w:kern w:val="2"/>
        </w:rPr>
        <w:t>）</w:t>
      </w:r>
      <w:r>
        <w:rPr>
          <w:rFonts w:ascii="楷体_GB2312" w:hAnsi="楷体_GB2312" w:cs="Times New Roman"/>
          <w:kern w:val="2"/>
        </w:rPr>
        <w:t>专业学位主要为政府和其他公共部门培养具有现代公共管理理念和公共管理理论素养、掌握先进政策分析方法和政策制定技术、精通公共政策运作规律的高层次、应用型专门人才。根据国务院和教育部的文件精神，中央民族大学继续招收</w:t>
      </w:r>
      <w:r>
        <w:rPr>
          <w:rFonts w:ascii="楷体_GB2312" w:hAnsi="Times New Roman" w:cs="Times New Roman"/>
          <w:kern w:val="2"/>
        </w:rPr>
        <w:t>2019</w:t>
      </w:r>
      <w:r>
        <w:rPr>
          <w:rFonts w:ascii="楷体_GB2312" w:hAnsi="Times New Roman" w:cs="Times New Roman"/>
          <w:kern w:val="2"/>
        </w:rPr>
        <w:t>年公共管理专业硕士学位</w:t>
      </w:r>
      <w:r>
        <w:rPr>
          <w:rFonts w:ascii="楷体_GB2312" w:hAnsi="楷体_GB2312" w:cs="Times New Roman"/>
          <w:kern w:val="2"/>
        </w:rPr>
        <w:t>（</w:t>
      </w:r>
      <w:r>
        <w:rPr>
          <w:rFonts w:ascii="楷体_GB2312" w:hAnsi="Times New Roman" w:cs="Times New Roman"/>
          <w:kern w:val="2"/>
        </w:rPr>
        <w:t>MPA</w:t>
      </w:r>
      <w:r>
        <w:rPr>
          <w:rFonts w:ascii="楷体_GB2312" w:hAnsi="Times New Roman" w:cs="Times New Roman"/>
          <w:kern w:val="2"/>
        </w:rPr>
        <w:t>）</w:t>
      </w:r>
      <w:r>
        <w:rPr>
          <w:rFonts w:ascii="楷体_GB2312" w:hAnsi="楷体_GB2312" w:cs="Times New Roman"/>
          <w:kern w:val="2"/>
        </w:rPr>
        <w:t>研究生。专业代码为：</w:t>
      </w:r>
      <w:r>
        <w:rPr>
          <w:rFonts w:ascii="楷体_GB2312" w:hAnsi="Times New Roman" w:cs="Times New Roman"/>
          <w:kern w:val="2"/>
        </w:rPr>
        <w:t>125200</w:t>
      </w:r>
      <w:r>
        <w:rPr>
          <w:rFonts w:ascii="楷体_GB2312" w:hAnsi="Times New Roman" w:cs="Times New Roman"/>
          <w:kern w:val="2"/>
        </w:rPr>
        <w:t>。</w:t>
      </w:r>
    </w:p>
    <w:p w:rsidR="007C33DB" w:rsidRDefault="007C33DB" w:rsidP="007C33DB">
      <w:pPr>
        <w:spacing w:before="100" w:beforeAutospacing="1" w:after="100" w:afterAutospacing="1" w:line="280" w:lineRule="atLeast"/>
        <w:ind w:firstLineChars="200" w:firstLine="482"/>
        <w:jc w:val="left"/>
        <w:rPr>
          <w:rFonts w:ascii="黑体" w:eastAsia="黑体" w:hAnsi="黑体"/>
          <w:b/>
          <w:bCs/>
          <w:color w:val="FF0000"/>
          <w:sz w:val="24"/>
          <w:szCs w:val="24"/>
        </w:rPr>
      </w:pPr>
      <w:r>
        <w:rPr>
          <w:rFonts w:ascii="黑体" w:eastAsia="黑体" w:hAnsi="黑体" w:hint="eastAsia"/>
          <w:b/>
          <w:bCs/>
          <w:color w:val="FF0000"/>
          <w:sz w:val="24"/>
          <w:szCs w:val="24"/>
        </w:rPr>
        <w:t>一、专业介绍</w:t>
      </w:r>
    </w:p>
    <w:p w:rsidR="007C33DB" w:rsidRDefault="007C33DB" w:rsidP="00C70B25">
      <w:pPr>
        <w:snapToGrid w:val="0"/>
        <w:spacing w:line="440" w:lineRule="exact"/>
        <w:ind w:firstLineChars="200" w:firstLine="480"/>
        <w:rPr>
          <w:rFonts w:ascii="楷体_GB2312" w:hAnsi="楷体_GB2312" w:hint="eastAsia"/>
          <w:sz w:val="24"/>
          <w:szCs w:val="24"/>
        </w:rPr>
      </w:pPr>
      <w:r>
        <w:rPr>
          <w:rFonts w:ascii="楷体_GB2312" w:hAnsi="楷体_GB2312"/>
          <w:sz w:val="24"/>
          <w:szCs w:val="24"/>
        </w:rPr>
        <w:t>中央民族大学是国家民族事务委员会直属的综合性重点大学，是全国唯一进入国家</w:t>
      </w:r>
      <w:r>
        <w:rPr>
          <w:rFonts w:ascii="楷体_GB2312" w:hAnsi="楷体_GB2312"/>
          <w:sz w:val="24"/>
          <w:szCs w:val="24"/>
        </w:rPr>
        <w:t>“211</w:t>
      </w:r>
      <w:r>
        <w:rPr>
          <w:rFonts w:ascii="楷体_GB2312" w:hAnsi="楷体_GB2312"/>
          <w:sz w:val="24"/>
          <w:szCs w:val="24"/>
        </w:rPr>
        <w:t>工程</w:t>
      </w:r>
      <w:r>
        <w:rPr>
          <w:rFonts w:ascii="楷体_GB2312" w:hAnsi="楷体_GB2312"/>
          <w:sz w:val="24"/>
          <w:szCs w:val="24"/>
        </w:rPr>
        <w:t>”</w:t>
      </w:r>
      <w:r>
        <w:rPr>
          <w:rFonts w:ascii="楷体_GB2312" w:hAnsi="楷体_GB2312"/>
          <w:sz w:val="24"/>
          <w:szCs w:val="24"/>
        </w:rPr>
        <w:t>和</w:t>
      </w:r>
      <w:r>
        <w:rPr>
          <w:rFonts w:ascii="楷体_GB2312" w:hAnsi="楷体_GB2312"/>
          <w:sz w:val="24"/>
          <w:szCs w:val="24"/>
        </w:rPr>
        <w:t>“985</w:t>
      </w:r>
      <w:r>
        <w:rPr>
          <w:rFonts w:ascii="楷体_GB2312" w:hAnsi="楷体_GB2312"/>
          <w:sz w:val="24"/>
          <w:szCs w:val="24"/>
        </w:rPr>
        <w:t>工程</w:t>
      </w:r>
      <w:r>
        <w:rPr>
          <w:rFonts w:ascii="楷体_GB2312" w:hAnsi="楷体_GB2312"/>
          <w:sz w:val="24"/>
          <w:szCs w:val="24"/>
        </w:rPr>
        <w:t>”</w:t>
      </w:r>
      <w:r>
        <w:rPr>
          <w:rFonts w:ascii="楷体_GB2312" w:hAnsi="楷体_GB2312"/>
          <w:sz w:val="24"/>
          <w:szCs w:val="24"/>
        </w:rPr>
        <w:t>建设的民族高等院校，在我国高等教育体系和民族团结进步事业中具有十分重要的地位。经过</w:t>
      </w:r>
      <w:r>
        <w:rPr>
          <w:rFonts w:ascii="楷体_GB2312" w:hAnsi="楷体_GB2312"/>
          <w:sz w:val="24"/>
          <w:szCs w:val="24"/>
        </w:rPr>
        <w:t>60</w:t>
      </w:r>
      <w:r>
        <w:rPr>
          <w:rFonts w:ascii="楷体_GB2312" w:hAnsi="楷体_GB2312"/>
          <w:sz w:val="24"/>
          <w:szCs w:val="24"/>
        </w:rPr>
        <w:t>多年的发展建设，学校围绕国家的民族团结与发展需要，秉承优良的办学传统，已发展成为以人文社会学科为主体、民族类学科为特色、多学科协调发展的综合性重点大学。学校师资力量雄厚，教学条件良好。</w:t>
      </w:r>
      <w:r>
        <w:rPr>
          <w:rFonts w:ascii="楷体_GB2312" w:hAnsi="楷体_GB2312"/>
          <w:sz w:val="24"/>
          <w:szCs w:val="24"/>
        </w:rPr>
        <w:t>2005</w:t>
      </w:r>
      <w:r>
        <w:rPr>
          <w:rFonts w:ascii="楷体_GB2312" w:hAnsi="楷体_GB2312"/>
          <w:sz w:val="24"/>
          <w:szCs w:val="24"/>
        </w:rPr>
        <w:t>年国务院学位委员会确定中央民族大学为公共管理专业硕士（</w:t>
      </w:r>
      <w:r>
        <w:rPr>
          <w:rFonts w:ascii="楷体_GB2312" w:hAnsi="楷体_GB2312"/>
          <w:sz w:val="24"/>
          <w:szCs w:val="24"/>
        </w:rPr>
        <w:t>MPA</w:t>
      </w:r>
      <w:r>
        <w:rPr>
          <w:rFonts w:ascii="楷体_GB2312" w:hAnsi="楷体_GB2312"/>
          <w:sz w:val="24"/>
          <w:szCs w:val="24"/>
        </w:rPr>
        <w:t>）培养单位。</w:t>
      </w:r>
    </w:p>
    <w:p w:rsidR="007C33DB" w:rsidRDefault="007C33DB" w:rsidP="00C70B25">
      <w:pPr>
        <w:snapToGrid w:val="0"/>
        <w:spacing w:line="440" w:lineRule="exact"/>
        <w:ind w:firstLineChars="200" w:firstLine="480"/>
        <w:rPr>
          <w:rFonts w:ascii="楷体_GB2312" w:hAnsi="楷体_GB2312" w:hint="eastAsia"/>
          <w:sz w:val="24"/>
          <w:szCs w:val="24"/>
        </w:rPr>
      </w:pPr>
      <w:r>
        <w:rPr>
          <w:rFonts w:ascii="楷体_GB2312" w:hAnsi="楷体_GB2312"/>
          <w:sz w:val="24"/>
          <w:szCs w:val="24"/>
        </w:rPr>
        <w:t>多年来，我校支持</w:t>
      </w:r>
      <w:r>
        <w:rPr>
          <w:rFonts w:ascii="楷体_GB2312" w:hAnsi="楷体_GB2312"/>
          <w:sz w:val="24"/>
          <w:szCs w:val="24"/>
        </w:rPr>
        <w:t>MPA</w:t>
      </w:r>
      <w:r>
        <w:rPr>
          <w:rFonts w:ascii="楷体_GB2312" w:hAnsi="楷体_GB2312"/>
          <w:sz w:val="24"/>
          <w:szCs w:val="24"/>
        </w:rPr>
        <w:t>办学，与内蒙古、西藏、宁夏等地方政府展开合作，开设了政府治理与领导、人力资源管理、非营利组织管理、城市管理、公共卫生管理等十多个各具特色的专业方向，建设了</w:t>
      </w:r>
      <w:r>
        <w:rPr>
          <w:rFonts w:ascii="楷体_GB2312" w:hAnsi="楷体_GB2312"/>
          <w:sz w:val="24"/>
          <w:szCs w:val="24"/>
        </w:rPr>
        <w:t>30</w:t>
      </w:r>
      <w:r>
        <w:rPr>
          <w:rFonts w:ascii="楷体_GB2312" w:hAnsi="楷体_GB2312"/>
          <w:sz w:val="24"/>
          <w:szCs w:val="24"/>
        </w:rPr>
        <w:t>多门</w:t>
      </w:r>
      <w:r>
        <w:rPr>
          <w:rFonts w:ascii="楷体_GB2312" w:hAnsi="楷体_GB2312"/>
          <w:sz w:val="24"/>
          <w:szCs w:val="24"/>
        </w:rPr>
        <w:t>MPA</w:t>
      </w:r>
      <w:r>
        <w:rPr>
          <w:rFonts w:ascii="楷体_GB2312" w:hAnsi="楷体_GB2312"/>
          <w:sz w:val="24"/>
          <w:szCs w:val="24"/>
        </w:rPr>
        <w:t>专业课程，范围广、数量多，为</w:t>
      </w:r>
      <w:r>
        <w:rPr>
          <w:rFonts w:ascii="楷体_GB2312" w:hAnsi="楷体_GB2312"/>
          <w:sz w:val="24"/>
          <w:szCs w:val="24"/>
        </w:rPr>
        <w:t>MPA</w:t>
      </w:r>
      <w:r>
        <w:rPr>
          <w:rFonts w:ascii="楷体_GB2312" w:hAnsi="楷体_GB2312"/>
          <w:sz w:val="24"/>
          <w:szCs w:val="24"/>
        </w:rPr>
        <w:t>研究生们提供了多样化的选择。</w:t>
      </w:r>
    </w:p>
    <w:p w:rsidR="007C33DB" w:rsidRDefault="007C33DB" w:rsidP="007C33DB">
      <w:pPr>
        <w:snapToGrid w:val="0"/>
        <w:spacing w:line="440" w:lineRule="exact"/>
        <w:ind w:leftChars="170" w:left="357" w:firstLineChars="198" w:firstLine="475"/>
        <w:rPr>
          <w:rFonts w:ascii="楷体_GB2312" w:hAnsi="楷体_GB2312" w:hint="eastAsia"/>
          <w:sz w:val="24"/>
          <w:szCs w:val="24"/>
        </w:rPr>
      </w:pPr>
      <w:r>
        <w:rPr>
          <w:rFonts w:ascii="楷体_GB2312" w:hAnsi="楷体_GB2312"/>
          <w:sz w:val="24"/>
          <w:szCs w:val="24"/>
        </w:rPr>
        <w:t xml:space="preserve"> </w:t>
      </w:r>
    </w:p>
    <w:p w:rsidR="007C33DB" w:rsidRDefault="007C33DB" w:rsidP="007C33DB">
      <w:pPr>
        <w:spacing w:before="100" w:beforeAutospacing="1" w:after="100" w:afterAutospacing="1" w:line="280" w:lineRule="atLeast"/>
        <w:ind w:firstLineChars="200" w:firstLine="482"/>
        <w:jc w:val="left"/>
        <w:rPr>
          <w:rFonts w:ascii="楷体_GB2312" w:hAnsi="楷体_GB2312" w:hint="eastAsia"/>
          <w:color w:val="FF0000"/>
          <w:sz w:val="24"/>
          <w:szCs w:val="24"/>
        </w:rPr>
      </w:pPr>
      <w:r>
        <w:rPr>
          <w:rFonts w:ascii="黑体" w:eastAsia="黑体" w:hAnsi="黑体" w:hint="eastAsia"/>
          <w:b/>
          <w:bCs/>
          <w:color w:val="FF0000"/>
          <w:sz w:val="24"/>
          <w:szCs w:val="24"/>
        </w:rPr>
        <w:t>二、报名条件</w:t>
      </w:r>
    </w:p>
    <w:p w:rsidR="007C33DB" w:rsidRDefault="007C33DB" w:rsidP="007C33DB">
      <w:pPr>
        <w:pStyle w:val="a3"/>
        <w:spacing w:line="480" w:lineRule="atLeast"/>
        <w:ind w:firstLineChars="200" w:firstLine="480"/>
        <w:rPr>
          <w:rFonts w:ascii="楷体_GB2312" w:hAnsi="Times New Roman" w:cs="Times New Roman"/>
          <w:kern w:val="2"/>
        </w:rPr>
      </w:pPr>
      <w:r>
        <w:rPr>
          <w:rFonts w:ascii="楷体_GB2312" w:hAnsi="Times New Roman" w:cs="Times New Roman"/>
          <w:kern w:val="2"/>
        </w:rPr>
        <w:t>1</w:t>
      </w:r>
      <w:r>
        <w:rPr>
          <w:rFonts w:ascii="楷体_GB2312" w:hAnsi="Times New Roman" w:cs="Times New Roman"/>
          <w:kern w:val="2"/>
        </w:rPr>
        <w:t>、中华人民共和国公民。</w:t>
      </w:r>
    </w:p>
    <w:p w:rsidR="007C33DB" w:rsidRDefault="007C33DB" w:rsidP="007C33DB">
      <w:pPr>
        <w:pStyle w:val="a3"/>
        <w:spacing w:line="480" w:lineRule="atLeast"/>
        <w:ind w:firstLineChars="200" w:firstLine="480"/>
        <w:rPr>
          <w:rFonts w:ascii="楷体_GB2312" w:hAnsi="Times New Roman" w:cs="Times New Roman"/>
          <w:kern w:val="2"/>
        </w:rPr>
      </w:pPr>
      <w:r>
        <w:rPr>
          <w:rFonts w:ascii="楷体_GB2312" w:hAnsi="Times New Roman" w:cs="Times New Roman"/>
          <w:kern w:val="2"/>
        </w:rPr>
        <w:t>2</w:t>
      </w:r>
      <w:r>
        <w:rPr>
          <w:rFonts w:ascii="楷体_GB2312" w:hAnsi="Times New Roman" w:cs="Times New Roman"/>
          <w:kern w:val="2"/>
        </w:rPr>
        <w:t>、拥护中国共产党的领导，品德良好，遵纪守法。</w:t>
      </w:r>
    </w:p>
    <w:p w:rsidR="007C33DB" w:rsidRDefault="007C33DB" w:rsidP="007C33DB">
      <w:pPr>
        <w:pStyle w:val="a3"/>
        <w:spacing w:line="480" w:lineRule="atLeast"/>
        <w:ind w:firstLineChars="200" w:firstLine="480"/>
        <w:rPr>
          <w:rFonts w:ascii="楷体_GB2312" w:hAnsi="Times New Roman" w:cs="Times New Roman"/>
          <w:kern w:val="2"/>
        </w:rPr>
      </w:pPr>
      <w:r>
        <w:rPr>
          <w:rFonts w:ascii="楷体_GB2312" w:hAnsi="Times New Roman" w:cs="Times New Roman"/>
          <w:kern w:val="2"/>
        </w:rPr>
        <w:lastRenderedPageBreak/>
        <w:t>3</w:t>
      </w:r>
      <w:r>
        <w:rPr>
          <w:rFonts w:ascii="楷体_GB2312" w:hAnsi="Times New Roman" w:cs="Times New Roman"/>
          <w:kern w:val="2"/>
        </w:rPr>
        <w:t>、身体健康状况符合国家和招生单位规定的体检要求。</w:t>
      </w:r>
    </w:p>
    <w:p w:rsidR="007C33DB" w:rsidRDefault="007C33DB" w:rsidP="007C33DB">
      <w:pPr>
        <w:pStyle w:val="a3"/>
        <w:spacing w:line="480" w:lineRule="atLeast"/>
        <w:ind w:firstLineChars="200" w:firstLine="480"/>
        <w:rPr>
          <w:rFonts w:ascii="楷体_GB2312" w:hAnsi="Times New Roman" w:cs="Times New Roman"/>
          <w:kern w:val="2"/>
        </w:rPr>
      </w:pPr>
      <w:r>
        <w:rPr>
          <w:rFonts w:ascii="楷体_GB2312" w:hAnsi="Times New Roman" w:cs="Times New Roman"/>
          <w:kern w:val="2"/>
        </w:rPr>
        <w:t>4</w:t>
      </w:r>
      <w:r>
        <w:rPr>
          <w:rFonts w:ascii="楷体_GB2312" w:hAnsi="Times New Roman" w:cs="Times New Roman"/>
          <w:kern w:val="2"/>
        </w:rPr>
        <w:t>、大学本科毕业后有</w:t>
      </w:r>
      <w:r>
        <w:rPr>
          <w:rFonts w:ascii="楷体_GB2312" w:hAnsi="Times New Roman" w:cs="Times New Roman"/>
          <w:kern w:val="2"/>
        </w:rPr>
        <w:t>3</w:t>
      </w:r>
      <w:r>
        <w:rPr>
          <w:rFonts w:ascii="楷体_GB2312" w:hAnsi="Times New Roman" w:cs="Times New Roman"/>
          <w:kern w:val="2"/>
        </w:rPr>
        <w:t>年以上工作经验的人员；或获得国家承认的高职高专毕业学历后，有</w:t>
      </w:r>
      <w:r>
        <w:rPr>
          <w:rFonts w:ascii="楷体_GB2312" w:hAnsi="Times New Roman" w:cs="Times New Roman"/>
          <w:kern w:val="2"/>
        </w:rPr>
        <w:t>5</w:t>
      </w:r>
      <w:r>
        <w:rPr>
          <w:rFonts w:ascii="楷体_GB2312" w:hAnsi="Times New Roman" w:cs="Times New Roman"/>
          <w:kern w:val="2"/>
        </w:rPr>
        <w:t>年以上工作经验，达到与大学本科毕业生同等学力的人员</w:t>
      </w:r>
      <w:r w:rsidR="00C70B25">
        <w:rPr>
          <w:rFonts w:ascii="楷体_GB2312" w:hAnsi="Times New Roman" w:cs="Times New Roman" w:hint="eastAsia"/>
          <w:kern w:val="2"/>
        </w:rPr>
        <w:t>，</w:t>
      </w:r>
      <w:r w:rsidR="00C70B25" w:rsidRPr="00C70B25">
        <w:rPr>
          <w:rFonts w:ascii="楷体_GB2312" w:hAnsi="Times New Roman" w:cs="Times New Roman" w:hint="eastAsia"/>
          <w:kern w:val="2"/>
        </w:rPr>
        <w:t>且在公开刊物上发表过至少两篇与报考专业相关的学术论文</w:t>
      </w:r>
      <w:r w:rsidR="00C70B25" w:rsidRPr="00C70B25">
        <w:rPr>
          <w:rFonts w:ascii="楷体_GB2312" w:hAnsi="Times New Roman" w:cs="Times New Roman" w:hint="eastAsia"/>
          <w:kern w:val="2"/>
        </w:rPr>
        <w:t>(</w:t>
      </w:r>
      <w:r w:rsidR="00C70B25" w:rsidRPr="00C70B25">
        <w:rPr>
          <w:rFonts w:ascii="楷体_GB2312" w:hAnsi="Times New Roman" w:cs="Times New Roman" w:hint="eastAsia"/>
          <w:kern w:val="2"/>
        </w:rPr>
        <w:t>第一作者</w:t>
      </w:r>
      <w:r w:rsidR="00C70B25" w:rsidRPr="00C70B25">
        <w:rPr>
          <w:rFonts w:ascii="楷体_GB2312" w:hAnsi="Times New Roman" w:cs="Times New Roman" w:hint="eastAsia"/>
          <w:kern w:val="2"/>
        </w:rPr>
        <w:t>)</w:t>
      </w:r>
      <w:r w:rsidR="00C70B25" w:rsidRPr="00C70B25">
        <w:rPr>
          <w:rFonts w:ascii="楷体_GB2312" w:hAnsi="Times New Roman" w:cs="Times New Roman" w:hint="eastAsia"/>
          <w:kern w:val="2"/>
        </w:rPr>
        <w:t>的人员，</w:t>
      </w:r>
      <w:r>
        <w:rPr>
          <w:rFonts w:ascii="楷体_GB2312" w:hAnsi="Times New Roman" w:cs="Times New Roman"/>
          <w:kern w:val="2"/>
        </w:rPr>
        <w:t>；或已获硕士学位或博士学位并有</w:t>
      </w:r>
      <w:r>
        <w:rPr>
          <w:rFonts w:ascii="楷体_GB2312" w:hAnsi="Times New Roman" w:cs="Times New Roman"/>
          <w:kern w:val="2"/>
        </w:rPr>
        <w:t>2</w:t>
      </w:r>
      <w:r>
        <w:rPr>
          <w:rFonts w:ascii="楷体_GB2312" w:hAnsi="Times New Roman" w:cs="Times New Roman"/>
          <w:kern w:val="2"/>
        </w:rPr>
        <w:t>年以上工作经验的人员。</w:t>
      </w:r>
    </w:p>
    <w:p w:rsidR="007C33DB" w:rsidRDefault="007C33DB" w:rsidP="007C33DB">
      <w:pPr>
        <w:pStyle w:val="a3"/>
        <w:spacing w:line="480" w:lineRule="atLeast"/>
        <w:ind w:firstLineChars="200" w:firstLine="480"/>
        <w:rPr>
          <w:rFonts w:ascii="楷体_GB2312"/>
        </w:rPr>
      </w:pPr>
      <w:r>
        <w:rPr>
          <w:rFonts w:ascii="楷体_GB2312" w:hAnsi="楷体_GB2312"/>
        </w:rPr>
        <w:t>考生报名前应仔细核对本人是否符合报考条件。凡不符合报考条件的考生将取消其考试、录取资格，相关后果由考生本人承担。</w:t>
      </w:r>
    </w:p>
    <w:p w:rsidR="007C33DB" w:rsidRDefault="007C33DB" w:rsidP="007C33DB">
      <w:pPr>
        <w:spacing w:line="520" w:lineRule="exact"/>
        <w:ind w:firstLineChars="200" w:firstLine="482"/>
        <w:rPr>
          <w:rFonts w:ascii="楷体_GB2312" w:hAnsi="楷体_GB2312" w:hint="eastAsia"/>
          <w:sz w:val="24"/>
          <w:szCs w:val="24"/>
        </w:rPr>
      </w:pPr>
      <w:r>
        <w:rPr>
          <w:rFonts w:ascii="黑体" w:eastAsia="黑体" w:hAnsi="黑体" w:hint="eastAsia"/>
          <w:b/>
          <w:bCs/>
          <w:color w:val="FF0000"/>
          <w:sz w:val="24"/>
          <w:szCs w:val="24"/>
        </w:rPr>
        <w:t>三、考试报名时间、地点</w:t>
      </w:r>
    </w:p>
    <w:p w:rsidR="007C33DB" w:rsidRDefault="007C33DB" w:rsidP="007C33DB">
      <w:pPr>
        <w:pStyle w:val="a3"/>
        <w:spacing w:line="480" w:lineRule="atLeast"/>
        <w:ind w:firstLineChars="200" w:firstLine="480"/>
        <w:rPr>
          <w:rFonts w:ascii="楷体_GB2312" w:hAnsi="Times New Roman" w:cs="Times New Roman"/>
          <w:kern w:val="2"/>
        </w:rPr>
      </w:pPr>
      <w:r>
        <w:rPr>
          <w:rFonts w:ascii="楷体_GB2312" w:hAnsi="楷体_GB2312" w:cs="Times New Roman"/>
          <w:kern w:val="2"/>
        </w:rPr>
        <w:t>报名包括网上报名和现场确认两个阶段。具体要求看教育部研究生招生报名网站。考生应在规定时间登录</w:t>
      </w:r>
      <w:r>
        <w:rPr>
          <w:rFonts w:ascii="楷体_GB2312" w:hAnsi="Times New Roman" w:cs="Times New Roman"/>
          <w:kern w:val="2"/>
        </w:rPr>
        <w:t>“</w:t>
      </w:r>
      <w:r>
        <w:rPr>
          <w:rFonts w:ascii="楷体_GB2312" w:hAnsi="Times New Roman" w:cs="Times New Roman"/>
          <w:kern w:val="2"/>
        </w:rPr>
        <w:t>中国研究生招生信息网</w:t>
      </w:r>
      <w:r>
        <w:rPr>
          <w:rFonts w:ascii="楷体_GB2312" w:hAnsi="Times New Roman" w:cs="Times New Roman"/>
          <w:kern w:val="2"/>
        </w:rPr>
        <w:t>”</w:t>
      </w:r>
      <w:r>
        <w:rPr>
          <w:rFonts w:ascii="楷体_GB2312" w:hAnsi="Times New Roman" w:cs="Times New Roman"/>
          <w:kern w:val="2"/>
        </w:rPr>
        <w:t>浏览报考须知，并按教育部、省级教育招生考试管理机构、报考点以及报考招生单位的网上公告要求报名。</w:t>
      </w:r>
    </w:p>
    <w:p w:rsidR="007C33DB" w:rsidRDefault="007C33DB" w:rsidP="007C33DB">
      <w:pPr>
        <w:spacing w:before="100" w:beforeAutospacing="1" w:after="100" w:afterAutospacing="1" w:line="280" w:lineRule="atLeast"/>
        <w:ind w:firstLineChars="200" w:firstLine="482"/>
        <w:jc w:val="left"/>
        <w:rPr>
          <w:rFonts w:ascii="黑体" w:eastAsia="黑体" w:hAnsi="黑体"/>
          <w:b/>
          <w:bCs/>
          <w:color w:val="FF0000"/>
          <w:sz w:val="24"/>
          <w:szCs w:val="24"/>
        </w:rPr>
      </w:pPr>
      <w:r>
        <w:rPr>
          <w:rFonts w:ascii="黑体" w:eastAsia="黑体" w:hAnsi="黑体" w:hint="eastAsia"/>
          <w:b/>
          <w:bCs/>
          <w:color w:val="FF0000"/>
          <w:sz w:val="24"/>
          <w:szCs w:val="24"/>
        </w:rPr>
        <w:t>四、入学考试和考试科目</w:t>
      </w:r>
    </w:p>
    <w:p w:rsidR="007C33DB" w:rsidRDefault="007C33DB" w:rsidP="007C33DB">
      <w:pPr>
        <w:spacing w:before="100" w:beforeAutospacing="1" w:after="100" w:afterAutospacing="1" w:line="280" w:lineRule="atLeast"/>
        <w:ind w:firstLineChars="200" w:firstLine="480"/>
        <w:jc w:val="left"/>
        <w:rPr>
          <w:rFonts w:ascii="楷体_GB2312" w:hAnsi="楷体_GB2312" w:hint="eastAsia"/>
          <w:sz w:val="24"/>
          <w:szCs w:val="24"/>
        </w:rPr>
      </w:pPr>
      <w:r>
        <w:rPr>
          <w:rFonts w:ascii="楷体_GB2312" w:hAnsi="楷体_GB2312"/>
          <w:sz w:val="24"/>
          <w:szCs w:val="24"/>
        </w:rPr>
        <w:t>入学考试科目和时间全国统一，具体请登录</w:t>
      </w:r>
      <w:r>
        <w:rPr>
          <w:rFonts w:ascii="楷体_GB2312" w:hAnsi="楷体_GB2312"/>
          <w:sz w:val="24"/>
          <w:szCs w:val="24"/>
        </w:rPr>
        <w:t>“</w:t>
      </w:r>
      <w:r>
        <w:rPr>
          <w:rFonts w:ascii="楷体_GB2312" w:hAnsi="楷体_GB2312"/>
          <w:sz w:val="24"/>
          <w:szCs w:val="24"/>
        </w:rPr>
        <w:t>中国研究生招生信息网</w:t>
      </w:r>
      <w:r>
        <w:rPr>
          <w:sz w:val="24"/>
          <w:szCs w:val="24"/>
        </w:rPr>
        <w:t>”</w:t>
      </w:r>
      <w:r>
        <w:rPr>
          <w:rFonts w:ascii="楷体_GB2312" w:hAnsi="楷体_GB2312"/>
          <w:sz w:val="24"/>
          <w:szCs w:val="24"/>
        </w:rPr>
        <w:t xml:space="preserve"> </w:t>
      </w:r>
      <w:r>
        <w:rPr>
          <w:rFonts w:ascii="楷体_GB2312" w:hAnsi="楷体_GB2312"/>
          <w:sz w:val="24"/>
          <w:szCs w:val="24"/>
        </w:rPr>
        <w:t>查看相关信息。</w:t>
      </w:r>
    </w:p>
    <w:p w:rsidR="007C33DB" w:rsidRDefault="007C33DB" w:rsidP="007C33DB">
      <w:pPr>
        <w:spacing w:before="100" w:beforeAutospacing="1" w:after="100" w:afterAutospacing="1" w:line="280" w:lineRule="atLeast"/>
        <w:ind w:firstLineChars="200" w:firstLine="482"/>
        <w:jc w:val="left"/>
        <w:rPr>
          <w:rFonts w:ascii="黑体" w:eastAsia="黑体" w:hAnsi="黑体"/>
          <w:b/>
          <w:bCs/>
          <w:color w:val="FF0000"/>
          <w:sz w:val="24"/>
          <w:szCs w:val="24"/>
        </w:rPr>
      </w:pPr>
      <w:r>
        <w:rPr>
          <w:rFonts w:ascii="黑体" w:eastAsia="黑体" w:hAnsi="黑体" w:hint="eastAsia"/>
          <w:b/>
          <w:bCs/>
          <w:color w:val="FF0000"/>
          <w:sz w:val="24"/>
          <w:szCs w:val="24"/>
        </w:rPr>
        <w:t>五、复试和录取</w:t>
      </w:r>
    </w:p>
    <w:p w:rsidR="007C33DB" w:rsidRDefault="007C33DB" w:rsidP="007C33DB">
      <w:pPr>
        <w:spacing w:line="360" w:lineRule="exact"/>
        <w:ind w:firstLineChars="225" w:firstLine="540"/>
        <w:rPr>
          <w:rFonts w:ascii="楷体_GB2312" w:hAnsi="楷体_GB2312" w:hint="eastAsia"/>
          <w:sz w:val="24"/>
          <w:szCs w:val="24"/>
        </w:rPr>
      </w:pPr>
      <w:r>
        <w:rPr>
          <w:rFonts w:ascii="楷体_GB2312" w:hAnsi="楷体_GB2312"/>
          <w:sz w:val="24"/>
          <w:szCs w:val="24"/>
        </w:rPr>
        <w:t>在教育部招生政策的指导下，根据考生的考试成绩、思想政治表现、健康状况进行复试和录取。复试计划安排在</w:t>
      </w:r>
      <w:r>
        <w:rPr>
          <w:rFonts w:ascii="楷体_GB2312" w:hAnsi="楷体_GB2312"/>
          <w:sz w:val="24"/>
          <w:szCs w:val="24"/>
        </w:rPr>
        <w:t>2019</w:t>
      </w:r>
      <w:r>
        <w:rPr>
          <w:rFonts w:ascii="楷体_GB2312" w:hAnsi="楷体_GB2312"/>
          <w:sz w:val="24"/>
          <w:szCs w:val="24"/>
        </w:rPr>
        <w:t>年</w:t>
      </w:r>
      <w:r>
        <w:rPr>
          <w:rFonts w:ascii="楷体_GB2312" w:hAnsi="楷体_GB2312"/>
          <w:sz w:val="24"/>
          <w:szCs w:val="24"/>
        </w:rPr>
        <w:t>3</w:t>
      </w:r>
      <w:r>
        <w:rPr>
          <w:rFonts w:ascii="楷体_GB2312" w:hAnsi="楷体_GB2312"/>
          <w:sz w:val="24"/>
          <w:szCs w:val="24"/>
        </w:rPr>
        <w:t>月底或</w:t>
      </w:r>
      <w:r>
        <w:rPr>
          <w:rFonts w:ascii="楷体_GB2312" w:hAnsi="楷体_GB2312"/>
          <w:sz w:val="24"/>
          <w:szCs w:val="24"/>
        </w:rPr>
        <w:t>4</w:t>
      </w:r>
      <w:r>
        <w:rPr>
          <w:rFonts w:ascii="楷体_GB2312" w:hAnsi="楷体_GB2312"/>
          <w:sz w:val="24"/>
          <w:szCs w:val="24"/>
        </w:rPr>
        <w:t>月初进行，具体根据国家研究生录取划线公布时间确定。</w:t>
      </w:r>
    </w:p>
    <w:p w:rsidR="007C33DB" w:rsidRDefault="007C33DB" w:rsidP="007C33DB">
      <w:pPr>
        <w:spacing w:before="100" w:beforeAutospacing="1" w:after="100" w:afterAutospacing="1" w:line="280" w:lineRule="atLeast"/>
        <w:ind w:firstLineChars="200" w:firstLine="482"/>
        <w:jc w:val="left"/>
        <w:rPr>
          <w:rFonts w:ascii="黑体" w:eastAsia="黑体" w:hAnsi="黑体"/>
          <w:b/>
          <w:bCs/>
          <w:color w:val="FF0000"/>
          <w:sz w:val="24"/>
          <w:szCs w:val="24"/>
        </w:rPr>
      </w:pPr>
      <w:r>
        <w:rPr>
          <w:rFonts w:ascii="黑体" w:eastAsia="黑体" w:hAnsi="黑体" w:hint="eastAsia"/>
          <w:b/>
          <w:bCs/>
          <w:color w:val="FF0000"/>
          <w:sz w:val="24"/>
          <w:szCs w:val="24"/>
        </w:rPr>
        <w:t>六、学习期限及培养方式</w:t>
      </w:r>
    </w:p>
    <w:p w:rsidR="007C33DB" w:rsidRPr="007C33DB" w:rsidRDefault="007C33DB" w:rsidP="007C33DB">
      <w:pPr>
        <w:spacing w:line="360" w:lineRule="exact"/>
        <w:ind w:firstLineChars="200" w:firstLine="480"/>
        <w:rPr>
          <w:rFonts w:ascii="楷体_GB2312" w:hAnsi="楷体_GB2312" w:hint="eastAsia"/>
          <w:sz w:val="24"/>
          <w:szCs w:val="24"/>
          <w:shd w:val="clear" w:color="auto" w:fill="FFFFFF" w:themeFill="background1"/>
        </w:rPr>
      </w:pPr>
      <w:r w:rsidRPr="007C33DB">
        <w:rPr>
          <w:rFonts w:ascii="楷体_GB2312" w:hAnsi="楷体_GB2312"/>
          <w:sz w:val="24"/>
          <w:szCs w:val="24"/>
          <w:shd w:val="clear" w:color="auto" w:fill="FFFFFF" w:themeFill="background1"/>
        </w:rPr>
        <w:t>全日制：学制</w:t>
      </w:r>
      <w:r w:rsidRPr="007C33DB">
        <w:rPr>
          <w:rFonts w:ascii="楷体_GB2312" w:hAnsi="楷体_GB2312"/>
          <w:sz w:val="24"/>
          <w:szCs w:val="24"/>
          <w:shd w:val="clear" w:color="auto" w:fill="FFFFFF" w:themeFill="background1"/>
        </w:rPr>
        <w:t>2</w:t>
      </w:r>
      <w:r w:rsidRPr="007C33DB">
        <w:rPr>
          <w:rFonts w:ascii="楷体_GB2312" w:hAnsi="楷体_GB2312"/>
          <w:sz w:val="24"/>
          <w:szCs w:val="24"/>
          <w:shd w:val="clear" w:color="auto" w:fill="FFFFFF" w:themeFill="background1"/>
        </w:rPr>
        <w:t>年。</w:t>
      </w:r>
      <w:r w:rsidR="00D8651F" w:rsidRPr="00D8651F">
        <w:rPr>
          <w:rFonts w:ascii="楷体_GB2312" w:hAnsi="楷体_GB2312" w:hint="eastAsia"/>
          <w:sz w:val="24"/>
          <w:szCs w:val="24"/>
          <w:shd w:val="clear" w:color="auto" w:fill="FFFFFF" w:themeFill="background1"/>
        </w:rPr>
        <w:t>根据学校正常教学时间安排</w:t>
      </w:r>
      <w:bookmarkStart w:id="0" w:name="_GoBack"/>
      <w:bookmarkEnd w:id="0"/>
      <w:r w:rsidRPr="007C33DB">
        <w:rPr>
          <w:rFonts w:ascii="楷体_GB2312" w:hAnsi="楷体_GB2312"/>
          <w:sz w:val="24"/>
          <w:szCs w:val="24"/>
          <w:shd w:val="clear" w:color="auto" w:fill="FFFFFF" w:themeFill="background1"/>
        </w:rPr>
        <w:t>。学习年限</w:t>
      </w:r>
      <w:r w:rsidRPr="007C33DB">
        <w:rPr>
          <w:rFonts w:ascii="楷体_GB2312" w:hAnsi="楷体_GB2312"/>
          <w:sz w:val="24"/>
          <w:szCs w:val="24"/>
          <w:shd w:val="clear" w:color="auto" w:fill="FFFFFF" w:themeFill="background1"/>
        </w:rPr>
        <w:t>2-4</w:t>
      </w:r>
      <w:r w:rsidRPr="007C33DB">
        <w:rPr>
          <w:rFonts w:ascii="楷体_GB2312" w:hAnsi="楷体_GB2312"/>
          <w:sz w:val="24"/>
          <w:szCs w:val="24"/>
          <w:shd w:val="clear" w:color="auto" w:fill="FFFFFF" w:themeFill="background1"/>
        </w:rPr>
        <w:t>年。</w:t>
      </w:r>
    </w:p>
    <w:p w:rsidR="007C33DB" w:rsidRPr="007C33DB" w:rsidRDefault="007C33DB" w:rsidP="007C33DB">
      <w:pPr>
        <w:spacing w:line="360" w:lineRule="exact"/>
        <w:ind w:firstLineChars="200" w:firstLine="480"/>
        <w:rPr>
          <w:rFonts w:ascii="楷体_GB2312" w:hAnsi="楷体_GB2312" w:hint="eastAsia"/>
          <w:sz w:val="24"/>
          <w:szCs w:val="24"/>
          <w:shd w:val="clear" w:color="auto" w:fill="FFFFFF" w:themeFill="background1"/>
        </w:rPr>
      </w:pPr>
      <w:r w:rsidRPr="007C33DB">
        <w:rPr>
          <w:rFonts w:ascii="楷体_GB2312" w:hAnsi="楷体_GB2312"/>
          <w:sz w:val="24"/>
          <w:szCs w:val="24"/>
          <w:shd w:val="clear" w:color="auto" w:fill="FFFFFF" w:themeFill="background1"/>
        </w:rPr>
        <w:t>非全日制：学制</w:t>
      </w:r>
      <w:r w:rsidRPr="007C33DB">
        <w:rPr>
          <w:rFonts w:ascii="楷体_GB2312" w:hAnsi="楷体_GB2312"/>
          <w:sz w:val="24"/>
          <w:szCs w:val="24"/>
          <w:shd w:val="clear" w:color="auto" w:fill="FFFFFF" w:themeFill="background1"/>
        </w:rPr>
        <w:t>3</w:t>
      </w:r>
      <w:r w:rsidRPr="007C33DB">
        <w:rPr>
          <w:rFonts w:ascii="楷体_GB2312" w:hAnsi="楷体_GB2312"/>
          <w:sz w:val="24"/>
          <w:szCs w:val="24"/>
          <w:shd w:val="clear" w:color="auto" w:fill="FFFFFF" w:themeFill="background1"/>
        </w:rPr>
        <w:t>年。集中授课。学习年限</w:t>
      </w:r>
      <w:r w:rsidRPr="007C33DB">
        <w:rPr>
          <w:rFonts w:ascii="楷体_GB2312" w:hAnsi="楷体_GB2312"/>
          <w:sz w:val="24"/>
          <w:szCs w:val="24"/>
          <w:shd w:val="clear" w:color="auto" w:fill="FFFFFF" w:themeFill="background1"/>
        </w:rPr>
        <w:t>3-5</w:t>
      </w:r>
      <w:r w:rsidRPr="007C33DB">
        <w:rPr>
          <w:rFonts w:ascii="楷体_GB2312" w:hAnsi="楷体_GB2312"/>
          <w:sz w:val="24"/>
          <w:szCs w:val="24"/>
          <w:shd w:val="clear" w:color="auto" w:fill="FFFFFF" w:themeFill="background1"/>
        </w:rPr>
        <w:t>年。</w:t>
      </w:r>
    </w:p>
    <w:p w:rsidR="007C33DB" w:rsidRDefault="007C33DB" w:rsidP="007C33DB">
      <w:pPr>
        <w:spacing w:before="100" w:beforeAutospacing="1" w:after="100" w:afterAutospacing="1" w:line="280" w:lineRule="atLeast"/>
        <w:ind w:firstLineChars="200" w:firstLine="482"/>
        <w:jc w:val="left"/>
        <w:rPr>
          <w:rFonts w:ascii="黑体" w:eastAsia="黑体" w:hAnsi="黑体"/>
          <w:b/>
          <w:bCs/>
          <w:color w:val="FF0000"/>
          <w:sz w:val="24"/>
          <w:szCs w:val="24"/>
        </w:rPr>
      </w:pPr>
      <w:r>
        <w:rPr>
          <w:rFonts w:ascii="黑体" w:eastAsia="黑体" w:hAnsi="黑体" w:hint="eastAsia"/>
          <w:b/>
          <w:bCs/>
          <w:color w:val="FF0000"/>
          <w:sz w:val="24"/>
          <w:szCs w:val="24"/>
        </w:rPr>
        <w:t>七、课程设置</w:t>
      </w:r>
    </w:p>
    <w:p w:rsidR="007C33DB" w:rsidRDefault="007C33DB" w:rsidP="007C33DB">
      <w:pPr>
        <w:ind w:firstLineChars="200" w:firstLine="480"/>
        <w:rPr>
          <w:rFonts w:ascii="楷体_GB2312" w:hAnsi="楷体_GB2312" w:hint="eastAsia"/>
          <w:sz w:val="24"/>
          <w:szCs w:val="24"/>
        </w:rPr>
      </w:pPr>
      <w:r>
        <w:rPr>
          <w:rFonts w:ascii="楷体_GB2312" w:hAnsi="楷体_GB2312"/>
          <w:sz w:val="24"/>
          <w:szCs w:val="24"/>
        </w:rPr>
        <w:t>根据全国公共管理专业学位研究生教育指导委员会制定的《公共管理硕士专业学位研究生指导性培养方案》，中央民族大学</w:t>
      </w:r>
      <w:r>
        <w:rPr>
          <w:rFonts w:ascii="楷体_GB2312" w:hAnsi="楷体_GB2312"/>
          <w:sz w:val="24"/>
          <w:szCs w:val="24"/>
        </w:rPr>
        <w:t>MPA</w:t>
      </w:r>
      <w:r>
        <w:rPr>
          <w:rFonts w:ascii="楷体_GB2312" w:hAnsi="楷体_GB2312"/>
          <w:sz w:val="24"/>
          <w:szCs w:val="24"/>
        </w:rPr>
        <w:t>课程设置包括专业方向必修课和选修课。学生培养实行学分制，总学分不少于</w:t>
      </w:r>
      <w:r>
        <w:rPr>
          <w:rFonts w:ascii="楷体_GB2312" w:hAnsi="楷体_GB2312"/>
          <w:sz w:val="24"/>
          <w:szCs w:val="24"/>
        </w:rPr>
        <w:t>36</w:t>
      </w:r>
      <w:r>
        <w:rPr>
          <w:rFonts w:ascii="楷体_GB2312" w:hAnsi="楷体_GB2312"/>
          <w:sz w:val="24"/>
          <w:szCs w:val="24"/>
        </w:rPr>
        <w:t>学分。</w:t>
      </w:r>
    </w:p>
    <w:p w:rsidR="007C33DB" w:rsidRDefault="007C33DB" w:rsidP="007C33DB">
      <w:pPr>
        <w:spacing w:before="100" w:beforeAutospacing="1" w:after="100" w:afterAutospacing="1" w:line="280" w:lineRule="atLeast"/>
        <w:ind w:firstLineChars="200" w:firstLine="482"/>
        <w:jc w:val="left"/>
        <w:rPr>
          <w:rFonts w:ascii="黑体" w:eastAsia="黑体" w:hAnsi="黑体"/>
          <w:b/>
          <w:bCs/>
          <w:color w:val="FF0000"/>
          <w:sz w:val="24"/>
          <w:szCs w:val="24"/>
        </w:rPr>
      </w:pPr>
      <w:r>
        <w:rPr>
          <w:rFonts w:ascii="黑体" w:eastAsia="黑体" w:hAnsi="黑体" w:hint="eastAsia"/>
          <w:b/>
          <w:bCs/>
          <w:color w:val="FF0000"/>
          <w:sz w:val="24"/>
          <w:szCs w:val="24"/>
        </w:rPr>
        <w:t>八、学位授予</w:t>
      </w:r>
    </w:p>
    <w:p w:rsidR="007C33DB" w:rsidRDefault="007C33DB" w:rsidP="007C33DB">
      <w:pPr>
        <w:spacing w:before="100" w:beforeAutospacing="1" w:after="100" w:afterAutospacing="1" w:line="360" w:lineRule="atLeast"/>
        <w:ind w:firstLineChars="200" w:firstLine="480"/>
        <w:jc w:val="left"/>
        <w:rPr>
          <w:rFonts w:ascii="楷体_GB2312" w:hAnsi="楷体_GB2312" w:hint="eastAsia"/>
          <w:sz w:val="24"/>
          <w:szCs w:val="24"/>
        </w:rPr>
      </w:pPr>
      <w:r>
        <w:rPr>
          <w:rFonts w:ascii="楷体_GB2312" w:hAnsi="楷体_GB2312"/>
          <w:sz w:val="24"/>
          <w:szCs w:val="24"/>
        </w:rPr>
        <w:t>MPA</w:t>
      </w:r>
      <w:r>
        <w:rPr>
          <w:rFonts w:ascii="楷体_GB2312" w:hAnsi="楷体_GB2312"/>
          <w:sz w:val="24"/>
          <w:szCs w:val="24"/>
        </w:rPr>
        <w:t>研究生学习期满、修满规定学分、成绩合格并完成论文答辩等规定培养环节者，授予公共管理专业硕士（</w:t>
      </w:r>
      <w:r>
        <w:rPr>
          <w:rFonts w:ascii="楷体_GB2312" w:hAnsi="楷体_GB2312"/>
          <w:sz w:val="24"/>
          <w:szCs w:val="24"/>
        </w:rPr>
        <w:t>MPA</w:t>
      </w:r>
      <w:r>
        <w:rPr>
          <w:rFonts w:ascii="楷体_GB2312" w:hAnsi="楷体_GB2312"/>
          <w:sz w:val="24"/>
          <w:szCs w:val="24"/>
        </w:rPr>
        <w:t>）学位，颁发国务院学位委员会授予的</w:t>
      </w:r>
      <w:r>
        <w:rPr>
          <w:rFonts w:ascii="楷体_GB2312" w:hAnsi="楷体_GB2312"/>
          <w:sz w:val="24"/>
          <w:szCs w:val="24"/>
        </w:rPr>
        <w:lastRenderedPageBreak/>
        <w:t>公共管理硕士（</w:t>
      </w:r>
      <w:r>
        <w:rPr>
          <w:rFonts w:ascii="楷体_GB2312" w:hAnsi="楷体_GB2312"/>
          <w:sz w:val="24"/>
          <w:szCs w:val="24"/>
        </w:rPr>
        <w:t>MPA</w:t>
      </w:r>
      <w:r>
        <w:rPr>
          <w:rFonts w:ascii="楷体_GB2312" w:hAnsi="楷体_GB2312"/>
          <w:sz w:val="24"/>
          <w:szCs w:val="24"/>
        </w:rPr>
        <w:t>）专业学位证书和毕业证书。</w:t>
      </w:r>
    </w:p>
    <w:p w:rsidR="007C33DB" w:rsidRDefault="007C33DB" w:rsidP="007C33DB">
      <w:pPr>
        <w:spacing w:before="100" w:beforeAutospacing="1" w:after="100" w:afterAutospacing="1" w:line="280" w:lineRule="atLeast"/>
        <w:ind w:firstLineChars="150" w:firstLine="361"/>
        <w:jc w:val="left"/>
        <w:rPr>
          <w:rFonts w:ascii="黑体" w:eastAsia="黑体" w:hAnsi="黑体"/>
          <w:b/>
          <w:bCs/>
          <w:color w:val="FF0000"/>
          <w:sz w:val="24"/>
          <w:szCs w:val="24"/>
        </w:rPr>
      </w:pPr>
      <w:r>
        <w:rPr>
          <w:rFonts w:ascii="黑体" w:eastAsia="黑体" w:hAnsi="黑体" w:hint="eastAsia"/>
          <w:b/>
          <w:bCs/>
          <w:color w:val="FF0000"/>
          <w:sz w:val="24"/>
          <w:szCs w:val="24"/>
        </w:rPr>
        <w:t>九、学费</w:t>
      </w:r>
    </w:p>
    <w:p w:rsidR="007C33DB" w:rsidRDefault="007C33DB" w:rsidP="007C33DB">
      <w:pPr>
        <w:spacing w:before="100" w:beforeAutospacing="1" w:after="100" w:afterAutospacing="1" w:line="360" w:lineRule="atLeast"/>
        <w:ind w:firstLineChars="150" w:firstLine="360"/>
        <w:jc w:val="left"/>
        <w:rPr>
          <w:rFonts w:ascii="楷体_GB2312" w:hAnsi="楷体_GB2312" w:hint="eastAsia"/>
          <w:sz w:val="24"/>
          <w:szCs w:val="24"/>
        </w:rPr>
      </w:pPr>
      <w:r>
        <w:rPr>
          <w:rFonts w:ascii="楷体_GB2312" w:hAnsi="楷体_GB2312"/>
          <w:sz w:val="24"/>
          <w:szCs w:val="24"/>
        </w:rPr>
        <w:t>培养费用：全日制</w:t>
      </w:r>
      <w:r>
        <w:rPr>
          <w:rFonts w:ascii="楷体_GB2312" w:hAnsi="楷体_GB2312"/>
          <w:sz w:val="24"/>
          <w:szCs w:val="24"/>
        </w:rPr>
        <w:t>30000/</w:t>
      </w:r>
      <w:r>
        <w:rPr>
          <w:rFonts w:ascii="楷体_GB2312" w:hAnsi="楷体_GB2312"/>
          <w:sz w:val="24"/>
          <w:szCs w:val="24"/>
        </w:rPr>
        <w:t>人，按学年分两次缴纳；非全日制</w:t>
      </w:r>
      <w:r w:rsidR="00C70B25">
        <w:rPr>
          <w:rFonts w:ascii="楷体_GB2312" w:hAnsi="楷体_GB2312" w:hint="eastAsia"/>
          <w:sz w:val="24"/>
          <w:szCs w:val="24"/>
        </w:rPr>
        <w:t>6</w:t>
      </w:r>
      <w:r>
        <w:rPr>
          <w:rFonts w:ascii="楷体_GB2312" w:hAnsi="楷体_GB2312"/>
          <w:sz w:val="24"/>
          <w:szCs w:val="24"/>
        </w:rPr>
        <w:t>0000/</w:t>
      </w:r>
      <w:r w:rsidR="00C70B25">
        <w:rPr>
          <w:rFonts w:ascii="楷体_GB2312" w:hAnsi="楷体_GB2312"/>
          <w:sz w:val="24"/>
          <w:szCs w:val="24"/>
        </w:rPr>
        <w:t>人，按学年分</w:t>
      </w:r>
      <w:r w:rsidR="00C70B25">
        <w:rPr>
          <w:rFonts w:ascii="楷体_GB2312" w:hAnsi="楷体_GB2312" w:hint="eastAsia"/>
          <w:sz w:val="24"/>
          <w:szCs w:val="24"/>
        </w:rPr>
        <w:t>三</w:t>
      </w:r>
      <w:r>
        <w:rPr>
          <w:rFonts w:ascii="楷体_GB2312" w:hAnsi="楷体_GB2312"/>
          <w:sz w:val="24"/>
          <w:szCs w:val="24"/>
        </w:rPr>
        <w:t>次缴纳。</w:t>
      </w:r>
    </w:p>
    <w:p w:rsidR="007C33DB" w:rsidRDefault="007C33DB" w:rsidP="007C33DB">
      <w:pPr>
        <w:spacing w:before="100" w:beforeAutospacing="1" w:after="100" w:afterAutospacing="1" w:line="280" w:lineRule="atLeast"/>
        <w:ind w:firstLineChars="200" w:firstLine="482"/>
        <w:jc w:val="left"/>
        <w:rPr>
          <w:rFonts w:ascii="黑体" w:eastAsia="黑体" w:hAnsi="黑体"/>
          <w:b/>
          <w:bCs/>
          <w:color w:val="FF0000"/>
          <w:sz w:val="24"/>
          <w:szCs w:val="24"/>
        </w:rPr>
      </w:pPr>
      <w:r>
        <w:rPr>
          <w:rFonts w:ascii="黑体" w:eastAsia="黑体" w:hAnsi="黑体" w:hint="eastAsia"/>
          <w:b/>
          <w:bCs/>
          <w:color w:val="FF0000"/>
          <w:sz w:val="24"/>
          <w:szCs w:val="24"/>
        </w:rPr>
        <w:t>十、奖助及住宿</w:t>
      </w:r>
    </w:p>
    <w:p w:rsidR="007C33DB" w:rsidRDefault="007C33DB" w:rsidP="007C33DB">
      <w:pPr>
        <w:spacing w:before="100" w:beforeAutospacing="1" w:after="100" w:afterAutospacing="1" w:line="360" w:lineRule="atLeast"/>
        <w:ind w:firstLineChars="200" w:firstLine="480"/>
        <w:jc w:val="left"/>
        <w:rPr>
          <w:rFonts w:ascii="楷体_GB2312" w:hAnsi="楷体_GB2312" w:hint="eastAsia"/>
          <w:sz w:val="24"/>
          <w:szCs w:val="24"/>
        </w:rPr>
      </w:pPr>
      <w:r>
        <w:rPr>
          <w:rFonts w:ascii="楷体_GB2312" w:hAnsi="楷体_GB2312"/>
          <w:sz w:val="24"/>
          <w:szCs w:val="24"/>
        </w:rPr>
        <w:t>奖助：根据财政部</w:t>
      </w:r>
      <w:r>
        <w:rPr>
          <w:rFonts w:ascii="楷体_GB2312" w:hAnsi="楷体_GB2312"/>
          <w:sz w:val="24"/>
          <w:szCs w:val="24"/>
        </w:rPr>
        <w:t xml:space="preserve"> </w:t>
      </w:r>
      <w:r>
        <w:rPr>
          <w:rFonts w:ascii="楷体_GB2312" w:hAnsi="楷体_GB2312"/>
          <w:sz w:val="24"/>
          <w:szCs w:val="24"/>
        </w:rPr>
        <w:t>国家发展改革委员会</w:t>
      </w:r>
      <w:r>
        <w:rPr>
          <w:rFonts w:ascii="楷体_GB2312" w:hAnsi="楷体_GB2312"/>
          <w:sz w:val="24"/>
          <w:szCs w:val="24"/>
        </w:rPr>
        <w:t xml:space="preserve"> </w:t>
      </w:r>
      <w:r>
        <w:rPr>
          <w:rFonts w:ascii="楷体_GB2312" w:hAnsi="楷体_GB2312"/>
          <w:sz w:val="24"/>
          <w:szCs w:val="24"/>
        </w:rPr>
        <w:t>教育部关于《完善研究生教育投入机制的意见》、教育部</w:t>
      </w:r>
      <w:r>
        <w:rPr>
          <w:rFonts w:ascii="楷体_GB2312" w:hAnsi="楷体_GB2312"/>
          <w:sz w:val="24"/>
          <w:szCs w:val="24"/>
        </w:rPr>
        <w:t xml:space="preserve"> </w:t>
      </w:r>
      <w:r>
        <w:rPr>
          <w:rFonts w:ascii="楷体_GB2312" w:hAnsi="楷体_GB2312"/>
          <w:sz w:val="24"/>
          <w:szCs w:val="24"/>
        </w:rPr>
        <w:t>财政部关于印发《普通高等学校研究生国家奖学金评审办法》的通知、教育部</w:t>
      </w:r>
      <w:r>
        <w:rPr>
          <w:rFonts w:ascii="楷体_GB2312" w:hAnsi="楷体_GB2312"/>
          <w:sz w:val="24"/>
          <w:szCs w:val="24"/>
        </w:rPr>
        <w:t xml:space="preserve"> </w:t>
      </w:r>
      <w:r>
        <w:rPr>
          <w:rFonts w:ascii="楷体_GB2312" w:hAnsi="楷体_GB2312"/>
          <w:sz w:val="24"/>
          <w:szCs w:val="24"/>
        </w:rPr>
        <w:t>财政部关于印发《研究生学业奖学金管理暂行办法》的通知、教育部</w:t>
      </w:r>
      <w:r>
        <w:rPr>
          <w:rFonts w:ascii="楷体_GB2312" w:hAnsi="楷体_GB2312"/>
          <w:sz w:val="24"/>
          <w:szCs w:val="24"/>
        </w:rPr>
        <w:t xml:space="preserve"> </w:t>
      </w:r>
      <w:r>
        <w:rPr>
          <w:rFonts w:ascii="楷体_GB2312" w:hAnsi="楷体_GB2312"/>
          <w:sz w:val="24"/>
          <w:szCs w:val="24"/>
        </w:rPr>
        <w:t>财政部关于印发《研究生国家助学金管理暂行办法》的通知，被我校录取的非全日制硕士研究生不享受研究生学业奖学金、研究生助学金、研究生国家奖学金。</w:t>
      </w:r>
      <w:r>
        <w:rPr>
          <w:rFonts w:ascii="楷体_GB2312" w:hAnsi="楷体_GB2312"/>
          <w:sz w:val="24"/>
          <w:szCs w:val="24"/>
        </w:rPr>
        <w:t xml:space="preserve">                   </w:t>
      </w:r>
    </w:p>
    <w:p w:rsidR="007C33DB" w:rsidRDefault="007C33DB" w:rsidP="007C33DB">
      <w:pPr>
        <w:spacing w:before="100" w:beforeAutospacing="1" w:after="100" w:afterAutospacing="1" w:line="360" w:lineRule="atLeast"/>
        <w:ind w:firstLineChars="200" w:firstLine="480"/>
        <w:jc w:val="left"/>
        <w:rPr>
          <w:rFonts w:ascii="楷体_GB2312" w:hAnsi="楷体_GB2312" w:hint="eastAsia"/>
          <w:sz w:val="24"/>
          <w:szCs w:val="24"/>
        </w:rPr>
      </w:pPr>
      <w:r>
        <w:rPr>
          <w:rFonts w:ascii="楷体_GB2312" w:hAnsi="楷体_GB2312"/>
          <w:sz w:val="24"/>
          <w:szCs w:val="24"/>
        </w:rPr>
        <w:t>住宿：我校不给非全日制硕士研究生提供住宿。</w:t>
      </w:r>
    </w:p>
    <w:p w:rsidR="00513AAF" w:rsidRPr="00513AAF" w:rsidRDefault="00513AAF" w:rsidP="00513AAF">
      <w:pPr>
        <w:spacing w:before="100" w:beforeAutospacing="1" w:after="100" w:afterAutospacing="1" w:line="360" w:lineRule="atLeast"/>
        <w:ind w:firstLineChars="200" w:firstLine="480"/>
        <w:jc w:val="left"/>
        <w:rPr>
          <w:rFonts w:ascii="楷体_GB2312" w:hAnsi="楷体_GB2312" w:hint="eastAsia"/>
          <w:sz w:val="24"/>
          <w:szCs w:val="24"/>
        </w:rPr>
      </w:pPr>
      <w:r w:rsidRPr="00513AAF">
        <w:rPr>
          <w:rFonts w:ascii="楷体_GB2312" w:hAnsi="楷体_GB2312" w:hint="eastAsia"/>
          <w:sz w:val="24"/>
          <w:szCs w:val="24"/>
        </w:rPr>
        <w:t>该招生简章内容如与教育部和中央民族大学研究生院最新相关文件有冲突，以教育部和中央民族大学研究生院公布为准。</w:t>
      </w:r>
    </w:p>
    <w:p w:rsidR="007C33DB" w:rsidRDefault="007C33DB" w:rsidP="007C33DB">
      <w:pPr>
        <w:spacing w:before="100" w:beforeAutospacing="1" w:after="100" w:afterAutospacing="1" w:line="280" w:lineRule="atLeast"/>
        <w:ind w:firstLineChars="200" w:firstLine="482"/>
        <w:jc w:val="left"/>
        <w:rPr>
          <w:rFonts w:ascii="黑体" w:eastAsia="黑体" w:hAnsi="黑体"/>
          <w:b/>
          <w:bCs/>
          <w:color w:val="FF0000"/>
          <w:sz w:val="24"/>
          <w:szCs w:val="24"/>
        </w:rPr>
      </w:pPr>
      <w:r>
        <w:rPr>
          <w:rFonts w:ascii="黑体" w:eastAsia="黑体" w:hAnsi="黑体" w:hint="eastAsia"/>
          <w:b/>
          <w:bCs/>
          <w:color w:val="FF0000"/>
          <w:sz w:val="24"/>
          <w:szCs w:val="24"/>
        </w:rPr>
        <w:t>十一、联系方式</w:t>
      </w:r>
    </w:p>
    <w:p w:rsidR="007C33DB" w:rsidRDefault="007C33DB" w:rsidP="007C33DB">
      <w:pPr>
        <w:spacing w:line="400" w:lineRule="exact"/>
        <w:ind w:firstLineChars="196" w:firstLine="472"/>
        <w:rPr>
          <w:rFonts w:ascii="楷体_GB2312" w:hAnsi="楷体_GB2312" w:hint="eastAsia"/>
          <w:b/>
          <w:bCs/>
          <w:sz w:val="24"/>
          <w:szCs w:val="24"/>
        </w:rPr>
      </w:pPr>
      <w:r>
        <w:rPr>
          <w:rFonts w:ascii="楷体_GB2312" w:hAnsi="楷体_GB2312"/>
          <w:b/>
          <w:bCs/>
          <w:sz w:val="24"/>
          <w:szCs w:val="24"/>
        </w:rPr>
        <w:t>地</w:t>
      </w:r>
      <w:r>
        <w:rPr>
          <w:rFonts w:ascii="楷体_GB2312" w:hAnsi="楷体_GB2312"/>
          <w:b/>
          <w:bCs/>
          <w:sz w:val="24"/>
          <w:szCs w:val="24"/>
        </w:rPr>
        <w:t xml:space="preserve">    </w:t>
      </w:r>
      <w:r>
        <w:rPr>
          <w:rFonts w:ascii="楷体_GB2312" w:hAnsi="楷体_GB2312"/>
          <w:b/>
          <w:bCs/>
          <w:sz w:val="24"/>
          <w:szCs w:val="24"/>
        </w:rPr>
        <w:t>址：北京市海淀区中关村南大街</w:t>
      </w:r>
      <w:r>
        <w:rPr>
          <w:rFonts w:ascii="楷体_GB2312" w:hAnsi="楷体_GB2312"/>
          <w:b/>
          <w:bCs/>
          <w:sz w:val="24"/>
          <w:szCs w:val="24"/>
        </w:rPr>
        <w:t>27</w:t>
      </w:r>
      <w:r>
        <w:rPr>
          <w:rFonts w:ascii="楷体_GB2312" w:hAnsi="楷体_GB2312"/>
          <w:b/>
          <w:bCs/>
          <w:sz w:val="24"/>
          <w:szCs w:val="24"/>
        </w:rPr>
        <w:t>号</w:t>
      </w:r>
    </w:p>
    <w:p w:rsidR="007C33DB" w:rsidRDefault="007C33DB" w:rsidP="007C33DB">
      <w:pPr>
        <w:spacing w:line="400" w:lineRule="exact"/>
        <w:ind w:firstLineChars="686" w:firstLine="1653"/>
        <w:rPr>
          <w:rFonts w:ascii="楷体_GB2312" w:hAnsi="楷体_GB2312" w:hint="eastAsia"/>
          <w:b/>
          <w:bCs/>
          <w:sz w:val="24"/>
          <w:szCs w:val="24"/>
        </w:rPr>
      </w:pPr>
      <w:r>
        <w:rPr>
          <w:rFonts w:ascii="楷体_GB2312" w:hAnsi="楷体_GB2312"/>
          <w:b/>
          <w:bCs/>
          <w:sz w:val="24"/>
          <w:szCs w:val="24"/>
        </w:rPr>
        <w:t>中央民族大学管理学院</w:t>
      </w:r>
      <w:r>
        <w:rPr>
          <w:rFonts w:ascii="楷体_GB2312" w:hAnsi="楷体_GB2312"/>
          <w:b/>
          <w:bCs/>
          <w:sz w:val="24"/>
          <w:szCs w:val="24"/>
        </w:rPr>
        <w:t>MPA</w:t>
      </w:r>
      <w:r>
        <w:rPr>
          <w:rFonts w:ascii="楷体_GB2312" w:hAnsi="楷体_GB2312"/>
          <w:b/>
          <w:bCs/>
          <w:sz w:val="24"/>
          <w:szCs w:val="24"/>
        </w:rPr>
        <w:t>教育中心</w:t>
      </w:r>
    </w:p>
    <w:p w:rsidR="007C33DB" w:rsidRDefault="007C33DB" w:rsidP="007C33DB">
      <w:pPr>
        <w:spacing w:line="400" w:lineRule="exact"/>
        <w:ind w:firstLineChars="648" w:firstLine="1561"/>
        <w:rPr>
          <w:rFonts w:ascii="楷体_GB2312" w:hAnsi="楷体_GB2312" w:hint="eastAsia"/>
          <w:b/>
          <w:bCs/>
          <w:sz w:val="24"/>
          <w:szCs w:val="24"/>
        </w:rPr>
      </w:pPr>
      <w:r>
        <w:rPr>
          <w:rFonts w:ascii="楷体_GB2312" w:hAnsi="楷体_GB2312"/>
          <w:b/>
          <w:bCs/>
          <w:sz w:val="24"/>
          <w:szCs w:val="24"/>
        </w:rPr>
        <w:t xml:space="preserve"> </w:t>
      </w:r>
      <w:r>
        <w:rPr>
          <w:rFonts w:ascii="楷体_GB2312" w:hAnsi="楷体_GB2312"/>
          <w:b/>
          <w:bCs/>
          <w:sz w:val="24"/>
          <w:szCs w:val="24"/>
        </w:rPr>
        <w:t>邮政编码：</w:t>
      </w:r>
      <w:r>
        <w:rPr>
          <w:rFonts w:ascii="楷体_GB2312" w:hAnsi="楷体_GB2312"/>
          <w:b/>
          <w:bCs/>
          <w:sz w:val="24"/>
          <w:szCs w:val="24"/>
        </w:rPr>
        <w:t>100081</w:t>
      </w:r>
    </w:p>
    <w:p w:rsidR="007C33DB" w:rsidRDefault="007C33DB" w:rsidP="007C33DB">
      <w:pPr>
        <w:spacing w:line="400" w:lineRule="exact"/>
        <w:ind w:firstLineChars="150" w:firstLine="361"/>
        <w:rPr>
          <w:rFonts w:ascii="楷体_GB2312" w:hAnsi="楷体_GB2312" w:hint="eastAsia"/>
          <w:b/>
          <w:bCs/>
          <w:sz w:val="24"/>
          <w:szCs w:val="24"/>
        </w:rPr>
      </w:pPr>
      <w:r>
        <w:rPr>
          <w:rFonts w:ascii="楷体_GB2312" w:hAnsi="楷体_GB2312"/>
          <w:b/>
          <w:bCs/>
          <w:sz w:val="24"/>
          <w:szCs w:val="24"/>
        </w:rPr>
        <w:t>咨询电话：</w:t>
      </w:r>
      <w:r>
        <w:rPr>
          <w:rFonts w:ascii="楷体_GB2312" w:hAnsi="楷体_GB2312"/>
          <w:b/>
          <w:bCs/>
          <w:sz w:val="24"/>
          <w:szCs w:val="24"/>
        </w:rPr>
        <w:t>010-68930507</w:t>
      </w:r>
    </w:p>
    <w:p w:rsidR="007C33DB" w:rsidRDefault="007C33DB" w:rsidP="007C33DB">
      <w:pPr>
        <w:spacing w:line="400" w:lineRule="exact"/>
        <w:ind w:firstLineChars="150" w:firstLine="361"/>
        <w:rPr>
          <w:rFonts w:ascii="楷体_GB2312" w:hAnsi="楷体_GB2312" w:hint="eastAsia"/>
          <w:b/>
          <w:bCs/>
          <w:sz w:val="24"/>
          <w:szCs w:val="24"/>
        </w:rPr>
      </w:pPr>
      <w:r>
        <w:rPr>
          <w:rFonts w:ascii="楷体_GB2312" w:hAnsi="楷体_GB2312"/>
          <w:b/>
          <w:bCs/>
          <w:sz w:val="24"/>
          <w:szCs w:val="24"/>
        </w:rPr>
        <w:t xml:space="preserve"> </w:t>
      </w:r>
    </w:p>
    <w:p w:rsidR="00DB3726" w:rsidRPr="007C33DB" w:rsidRDefault="00DB3726"/>
    <w:sectPr w:rsidR="00DB3726" w:rsidRPr="007C33DB" w:rsidSect="00F334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180" w:rsidRDefault="00537180" w:rsidP="00C70B25">
      <w:r>
        <w:separator/>
      </w:r>
    </w:p>
  </w:endnote>
  <w:endnote w:type="continuationSeparator" w:id="0">
    <w:p w:rsidR="00537180" w:rsidRDefault="00537180" w:rsidP="00C70B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Times New Roman"/>
    <w:charset w:val="00"/>
    <w:family w:val="auto"/>
    <w:pitch w:val="default"/>
    <w:sig w:usb0="00000000" w:usb1="00000000" w:usb2="00000000" w:usb3="00000000" w:csb0="0000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180" w:rsidRDefault="00537180" w:rsidP="00C70B25">
      <w:r>
        <w:separator/>
      </w:r>
    </w:p>
  </w:footnote>
  <w:footnote w:type="continuationSeparator" w:id="0">
    <w:p w:rsidR="00537180" w:rsidRDefault="00537180" w:rsidP="00C70B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33DB"/>
    <w:rsid w:val="000035EE"/>
    <w:rsid w:val="000060FB"/>
    <w:rsid w:val="00063DA7"/>
    <w:rsid w:val="000724E7"/>
    <w:rsid w:val="0008151B"/>
    <w:rsid w:val="000B2F6B"/>
    <w:rsid w:val="000B4189"/>
    <w:rsid w:val="000D42D3"/>
    <w:rsid w:val="000F3CE5"/>
    <w:rsid w:val="0010340A"/>
    <w:rsid w:val="00114F80"/>
    <w:rsid w:val="00120F29"/>
    <w:rsid w:val="00131D89"/>
    <w:rsid w:val="00153BAB"/>
    <w:rsid w:val="001649BC"/>
    <w:rsid w:val="001741D0"/>
    <w:rsid w:val="00183568"/>
    <w:rsid w:val="0018680A"/>
    <w:rsid w:val="00187638"/>
    <w:rsid w:val="00191FFA"/>
    <w:rsid w:val="001A30E4"/>
    <w:rsid w:val="001A7507"/>
    <w:rsid w:val="001B2DF9"/>
    <w:rsid w:val="001B3CD6"/>
    <w:rsid w:val="001B7C2F"/>
    <w:rsid w:val="001D1E64"/>
    <w:rsid w:val="001E6333"/>
    <w:rsid w:val="001E7284"/>
    <w:rsid w:val="001F10AE"/>
    <w:rsid w:val="002126C5"/>
    <w:rsid w:val="002213CA"/>
    <w:rsid w:val="002255F5"/>
    <w:rsid w:val="002405D1"/>
    <w:rsid w:val="00246C80"/>
    <w:rsid w:val="00251360"/>
    <w:rsid w:val="00270EA6"/>
    <w:rsid w:val="00271A10"/>
    <w:rsid w:val="002742AE"/>
    <w:rsid w:val="00274F39"/>
    <w:rsid w:val="0028157B"/>
    <w:rsid w:val="00286D1D"/>
    <w:rsid w:val="002A0600"/>
    <w:rsid w:val="002B3B05"/>
    <w:rsid w:val="002C4278"/>
    <w:rsid w:val="002D0FF7"/>
    <w:rsid w:val="002D7EF3"/>
    <w:rsid w:val="002F0CDC"/>
    <w:rsid w:val="002F437E"/>
    <w:rsid w:val="002F5A62"/>
    <w:rsid w:val="002F5BD1"/>
    <w:rsid w:val="003024FB"/>
    <w:rsid w:val="00306159"/>
    <w:rsid w:val="00320973"/>
    <w:rsid w:val="003557D4"/>
    <w:rsid w:val="00365CFF"/>
    <w:rsid w:val="003827BD"/>
    <w:rsid w:val="00382E3C"/>
    <w:rsid w:val="00383B4A"/>
    <w:rsid w:val="00393046"/>
    <w:rsid w:val="0039524D"/>
    <w:rsid w:val="003A0FE8"/>
    <w:rsid w:val="003C28A1"/>
    <w:rsid w:val="003E5FDE"/>
    <w:rsid w:val="003F5DCB"/>
    <w:rsid w:val="003F74B3"/>
    <w:rsid w:val="00412E89"/>
    <w:rsid w:val="004134F7"/>
    <w:rsid w:val="004233E7"/>
    <w:rsid w:val="0043710D"/>
    <w:rsid w:val="00451190"/>
    <w:rsid w:val="00453CAF"/>
    <w:rsid w:val="00456972"/>
    <w:rsid w:val="004642A2"/>
    <w:rsid w:val="004668F1"/>
    <w:rsid w:val="00481B51"/>
    <w:rsid w:val="004A5F09"/>
    <w:rsid w:val="004C4FE0"/>
    <w:rsid w:val="004D3A09"/>
    <w:rsid w:val="004D6D62"/>
    <w:rsid w:val="004F765B"/>
    <w:rsid w:val="0051269F"/>
    <w:rsid w:val="005138B8"/>
    <w:rsid w:val="00513AAF"/>
    <w:rsid w:val="005179BB"/>
    <w:rsid w:val="00537180"/>
    <w:rsid w:val="00550E1E"/>
    <w:rsid w:val="00576BB6"/>
    <w:rsid w:val="00590298"/>
    <w:rsid w:val="005938CA"/>
    <w:rsid w:val="005F0CBF"/>
    <w:rsid w:val="00620F29"/>
    <w:rsid w:val="006360CC"/>
    <w:rsid w:val="0066541A"/>
    <w:rsid w:val="00666E45"/>
    <w:rsid w:val="00676020"/>
    <w:rsid w:val="0067656A"/>
    <w:rsid w:val="006767AC"/>
    <w:rsid w:val="00676C3E"/>
    <w:rsid w:val="006B3E4B"/>
    <w:rsid w:val="006C0613"/>
    <w:rsid w:val="006E4B50"/>
    <w:rsid w:val="006E709F"/>
    <w:rsid w:val="006E781B"/>
    <w:rsid w:val="006E7D44"/>
    <w:rsid w:val="006F0A0E"/>
    <w:rsid w:val="006F23C9"/>
    <w:rsid w:val="006F4D72"/>
    <w:rsid w:val="00714CE1"/>
    <w:rsid w:val="007223BA"/>
    <w:rsid w:val="00724597"/>
    <w:rsid w:val="0073124E"/>
    <w:rsid w:val="00736AC5"/>
    <w:rsid w:val="00740451"/>
    <w:rsid w:val="00745B44"/>
    <w:rsid w:val="00761E9C"/>
    <w:rsid w:val="00766CC8"/>
    <w:rsid w:val="00770F5D"/>
    <w:rsid w:val="00791317"/>
    <w:rsid w:val="007A40BE"/>
    <w:rsid w:val="007A5677"/>
    <w:rsid w:val="007B71DD"/>
    <w:rsid w:val="007C33DB"/>
    <w:rsid w:val="007D03FA"/>
    <w:rsid w:val="007D411C"/>
    <w:rsid w:val="007E10F6"/>
    <w:rsid w:val="007F33C6"/>
    <w:rsid w:val="008011E7"/>
    <w:rsid w:val="008138A8"/>
    <w:rsid w:val="00821A41"/>
    <w:rsid w:val="008312D1"/>
    <w:rsid w:val="00860CC7"/>
    <w:rsid w:val="00864D6C"/>
    <w:rsid w:val="008714F7"/>
    <w:rsid w:val="008817E0"/>
    <w:rsid w:val="00886BAB"/>
    <w:rsid w:val="00886D1D"/>
    <w:rsid w:val="008A1FB7"/>
    <w:rsid w:val="008B5D20"/>
    <w:rsid w:val="008D0FE0"/>
    <w:rsid w:val="008E20AF"/>
    <w:rsid w:val="008E20CD"/>
    <w:rsid w:val="0090003F"/>
    <w:rsid w:val="00911FA4"/>
    <w:rsid w:val="00917968"/>
    <w:rsid w:val="00931A2A"/>
    <w:rsid w:val="00945FF9"/>
    <w:rsid w:val="009521A3"/>
    <w:rsid w:val="0095298A"/>
    <w:rsid w:val="00952B3D"/>
    <w:rsid w:val="00957876"/>
    <w:rsid w:val="00962367"/>
    <w:rsid w:val="009804FA"/>
    <w:rsid w:val="00994EB3"/>
    <w:rsid w:val="009A0EF7"/>
    <w:rsid w:val="009A2782"/>
    <w:rsid w:val="009A4AD8"/>
    <w:rsid w:val="009A4E17"/>
    <w:rsid w:val="009B1C0D"/>
    <w:rsid w:val="009B2FAF"/>
    <w:rsid w:val="009C766E"/>
    <w:rsid w:val="00A07416"/>
    <w:rsid w:val="00A0757B"/>
    <w:rsid w:val="00A216A8"/>
    <w:rsid w:val="00A3273F"/>
    <w:rsid w:val="00A724BF"/>
    <w:rsid w:val="00A839CD"/>
    <w:rsid w:val="00A97F62"/>
    <w:rsid w:val="00AA0F12"/>
    <w:rsid w:val="00AB4B6E"/>
    <w:rsid w:val="00AC23BF"/>
    <w:rsid w:val="00AC58C6"/>
    <w:rsid w:val="00AE53C4"/>
    <w:rsid w:val="00AF3456"/>
    <w:rsid w:val="00AF58A6"/>
    <w:rsid w:val="00AF63B6"/>
    <w:rsid w:val="00B0185D"/>
    <w:rsid w:val="00B31A5B"/>
    <w:rsid w:val="00B5348C"/>
    <w:rsid w:val="00B66B7B"/>
    <w:rsid w:val="00B95BBC"/>
    <w:rsid w:val="00B95D8F"/>
    <w:rsid w:val="00B96BE9"/>
    <w:rsid w:val="00BA0D94"/>
    <w:rsid w:val="00BB7098"/>
    <w:rsid w:val="00BC0F58"/>
    <w:rsid w:val="00BC384E"/>
    <w:rsid w:val="00BD48EE"/>
    <w:rsid w:val="00C0554E"/>
    <w:rsid w:val="00C058CF"/>
    <w:rsid w:val="00C06F4C"/>
    <w:rsid w:val="00C072E4"/>
    <w:rsid w:val="00C140DE"/>
    <w:rsid w:val="00C20299"/>
    <w:rsid w:val="00C36B47"/>
    <w:rsid w:val="00C44A3D"/>
    <w:rsid w:val="00C469DA"/>
    <w:rsid w:val="00C53AF5"/>
    <w:rsid w:val="00C65EB8"/>
    <w:rsid w:val="00C70B25"/>
    <w:rsid w:val="00CA036B"/>
    <w:rsid w:val="00CA4575"/>
    <w:rsid w:val="00CB7FCF"/>
    <w:rsid w:val="00CC710B"/>
    <w:rsid w:val="00CC7DA5"/>
    <w:rsid w:val="00CE0E9E"/>
    <w:rsid w:val="00CE190E"/>
    <w:rsid w:val="00CE41B6"/>
    <w:rsid w:val="00D05719"/>
    <w:rsid w:val="00D05F21"/>
    <w:rsid w:val="00D12EDD"/>
    <w:rsid w:val="00D31123"/>
    <w:rsid w:val="00D31960"/>
    <w:rsid w:val="00D32600"/>
    <w:rsid w:val="00D45132"/>
    <w:rsid w:val="00D46650"/>
    <w:rsid w:val="00D622B9"/>
    <w:rsid w:val="00D7257C"/>
    <w:rsid w:val="00D83129"/>
    <w:rsid w:val="00D8651F"/>
    <w:rsid w:val="00D921E7"/>
    <w:rsid w:val="00D925BF"/>
    <w:rsid w:val="00D964F8"/>
    <w:rsid w:val="00DA032F"/>
    <w:rsid w:val="00DB2772"/>
    <w:rsid w:val="00DB2A33"/>
    <w:rsid w:val="00DB2D06"/>
    <w:rsid w:val="00DB3726"/>
    <w:rsid w:val="00DB512A"/>
    <w:rsid w:val="00DC0F62"/>
    <w:rsid w:val="00DD4C86"/>
    <w:rsid w:val="00DD6627"/>
    <w:rsid w:val="00DE32A2"/>
    <w:rsid w:val="00E00EB2"/>
    <w:rsid w:val="00E067EC"/>
    <w:rsid w:val="00E1026A"/>
    <w:rsid w:val="00E2424D"/>
    <w:rsid w:val="00E33E48"/>
    <w:rsid w:val="00E370CC"/>
    <w:rsid w:val="00E41D0C"/>
    <w:rsid w:val="00E47179"/>
    <w:rsid w:val="00E53493"/>
    <w:rsid w:val="00E55C7E"/>
    <w:rsid w:val="00E77EFF"/>
    <w:rsid w:val="00E94675"/>
    <w:rsid w:val="00EA7033"/>
    <w:rsid w:val="00EB37D6"/>
    <w:rsid w:val="00EE7AC7"/>
    <w:rsid w:val="00F0542A"/>
    <w:rsid w:val="00F11A18"/>
    <w:rsid w:val="00F15171"/>
    <w:rsid w:val="00F27EFC"/>
    <w:rsid w:val="00F33428"/>
    <w:rsid w:val="00F40B46"/>
    <w:rsid w:val="00F567CB"/>
    <w:rsid w:val="00F6550C"/>
    <w:rsid w:val="00F857C5"/>
    <w:rsid w:val="00F869B1"/>
    <w:rsid w:val="00FA0187"/>
    <w:rsid w:val="00FA302B"/>
    <w:rsid w:val="00FC48F7"/>
    <w:rsid w:val="00FC557D"/>
    <w:rsid w:val="00FD6B8F"/>
    <w:rsid w:val="00FF57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3D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33DB"/>
    <w:pPr>
      <w:widowControl/>
      <w:jc w:val="left"/>
    </w:pPr>
    <w:rPr>
      <w:rFonts w:ascii="宋体" w:hAnsi="宋体" w:cs="宋体"/>
      <w:kern w:val="0"/>
      <w:sz w:val="24"/>
      <w:szCs w:val="24"/>
    </w:rPr>
  </w:style>
  <w:style w:type="paragraph" w:styleId="a4">
    <w:name w:val="Balloon Text"/>
    <w:basedOn w:val="a"/>
    <w:link w:val="Char"/>
    <w:uiPriority w:val="99"/>
    <w:semiHidden/>
    <w:unhideWhenUsed/>
    <w:rsid w:val="00C70B25"/>
    <w:rPr>
      <w:sz w:val="18"/>
      <w:szCs w:val="18"/>
    </w:rPr>
  </w:style>
  <w:style w:type="character" w:customStyle="1" w:styleId="Char">
    <w:name w:val="批注框文本 Char"/>
    <w:basedOn w:val="a0"/>
    <w:link w:val="a4"/>
    <w:uiPriority w:val="99"/>
    <w:semiHidden/>
    <w:rsid w:val="00C70B25"/>
    <w:rPr>
      <w:rFonts w:ascii="Times New Roman" w:eastAsia="宋体" w:hAnsi="Times New Roman" w:cs="Times New Roman"/>
      <w:sz w:val="18"/>
      <w:szCs w:val="18"/>
    </w:rPr>
  </w:style>
  <w:style w:type="paragraph" w:styleId="a5">
    <w:name w:val="header"/>
    <w:basedOn w:val="a"/>
    <w:link w:val="Char0"/>
    <w:uiPriority w:val="99"/>
    <w:semiHidden/>
    <w:unhideWhenUsed/>
    <w:rsid w:val="00C70B2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C70B25"/>
    <w:rPr>
      <w:rFonts w:ascii="Times New Roman" w:eastAsia="宋体" w:hAnsi="Times New Roman" w:cs="Times New Roman"/>
      <w:sz w:val="18"/>
      <w:szCs w:val="18"/>
    </w:rPr>
  </w:style>
  <w:style w:type="paragraph" w:styleId="a6">
    <w:name w:val="footer"/>
    <w:basedOn w:val="a"/>
    <w:link w:val="Char1"/>
    <w:uiPriority w:val="99"/>
    <w:semiHidden/>
    <w:unhideWhenUsed/>
    <w:rsid w:val="00C70B25"/>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C70B2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2994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陈婕</dc:creator>
  <cp:keywords/>
  <dc:description/>
  <cp:lastModifiedBy>唐军旗</cp:lastModifiedBy>
  <cp:revision>6</cp:revision>
  <dcterms:created xsi:type="dcterms:W3CDTF">2018-07-12T07:02:00Z</dcterms:created>
  <dcterms:modified xsi:type="dcterms:W3CDTF">2018-09-14T08:12:00Z</dcterms:modified>
</cp:coreProperties>
</file>